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93" w:rsidRPr="00C50467" w:rsidRDefault="00A136A4" w:rsidP="00DA4C93">
      <w:pPr>
        <w:rPr>
          <w:b/>
          <w:bCs/>
          <w:sz w:val="28"/>
          <w:szCs w:val="28"/>
          <w:lang w:val="el-GR"/>
        </w:rPr>
      </w:pPr>
      <w:r>
        <w:rPr>
          <w:b/>
          <w:bCs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-95250</wp:posOffset>
            </wp:positionV>
            <wp:extent cx="1419225" cy="1076325"/>
            <wp:effectExtent l="0" t="0" r="9525" b="0"/>
            <wp:wrapNone/>
            <wp:docPr id="13" name="Picture 1" descr="cid:image002.png@01D240E1.14B0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40E1.14B0400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D56">
        <w:rPr>
          <w:b/>
          <w:bCs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71755</wp:posOffset>
            </wp:positionV>
            <wp:extent cx="2362200" cy="723900"/>
            <wp:effectExtent l="19050" t="0" r="0" b="0"/>
            <wp:wrapNone/>
            <wp:docPr id="1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C93" w:rsidRPr="00C50467">
        <w:rPr>
          <w:b/>
          <w:bCs/>
          <w:sz w:val="28"/>
          <w:szCs w:val="28"/>
          <w:lang w:val="el-GR"/>
        </w:rPr>
        <w:tab/>
      </w:r>
      <w:r w:rsidR="001D53A0" w:rsidRPr="00C50467">
        <w:rPr>
          <w:b/>
          <w:bCs/>
          <w:sz w:val="28"/>
          <w:szCs w:val="28"/>
          <w:lang w:val="el-GR"/>
        </w:rPr>
        <w:t xml:space="preserve">   </w:t>
      </w:r>
      <w:r w:rsidR="00CF149C" w:rsidRPr="00C50467">
        <w:rPr>
          <w:b/>
          <w:bCs/>
          <w:sz w:val="28"/>
          <w:szCs w:val="28"/>
          <w:lang w:val="el-GR"/>
        </w:rPr>
        <w:t xml:space="preserve">  </w:t>
      </w:r>
      <w:r w:rsidR="001D53A0" w:rsidRPr="00C50467">
        <w:rPr>
          <w:b/>
          <w:bCs/>
          <w:sz w:val="28"/>
          <w:szCs w:val="28"/>
          <w:lang w:val="el-GR"/>
        </w:rPr>
        <w:t xml:space="preserve"> </w:t>
      </w:r>
    </w:p>
    <w:p w:rsidR="00DA4C93" w:rsidRPr="00C50467" w:rsidRDefault="003C129F" w:rsidP="00DA4C93">
      <w:pPr>
        <w:rPr>
          <w:b/>
          <w:bCs/>
          <w:sz w:val="28"/>
          <w:szCs w:val="28"/>
          <w:lang w:val="el-GR"/>
        </w:rPr>
      </w:pPr>
      <w:r>
        <w:rPr>
          <w:b/>
          <w:bCs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2543176</wp:posOffset>
            </wp:positionH>
            <wp:positionV relativeFrom="paragraph">
              <wp:posOffset>11430</wp:posOffset>
            </wp:positionV>
            <wp:extent cx="728382" cy="6191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82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C93" w:rsidRDefault="00DA4C93" w:rsidP="00DA4C93">
      <w:pPr>
        <w:rPr>
          <w:b/>
          <w:bCs/>
          <w:sz w:val="28"/>
          <w:szCs w:val="28"/>
          <w:lang w:val="el-GR"/>
        </w:rPr>
      </w:pPr>
    </w:p>
    <w:p w:rsidR="008D4D56" w:rsidRDefault="008D4D56" w:rsidP="00DA4C93">
      <w:pPr>
        <w:rPr>
          <w:b/>
          <w:bCs/>
          <w:sz w:val="28"/>
          <w:szCs w:val="28"/>
          <w:lang w:val="el-GR"/>
        </w:rPr>
      </w:pPr>
    </w:p>
    <w:p w:rsidR="008D4D56" w:rsidRDefault="003C129F" w:rsidP="00DA4C93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      </w:t>
      </w:r>
      <w:r w:rsidRPr="004C1F1D">
        <w:rPr>
          <w:b/>
          <w:bCs/>
          <w:sz w:val="28"/>
          <w:szCs w:val="28"/>
          <w:lang w:val="el-GR"/>
        </w:rPr>
        <w:t xml:space="preserve">                                                  </w:t>
      </w:r>
      <w:r w:rsidR="00717F4C" w:rsidRPr="004C1F1D">
        <w:rPr>
          <w:b/>
          <w:bCs/>
          <w:sz w:val="28"/>
          <w:szCs w:val="28"/>
          <w:lang w:val="el-GR"/>
        </w:rPr>
        <w:t xml:space="preserve"> </w:t>
      </w:r>
      <w:r w:rsidRPr="004C1F1D">
        <w:rPr>
          <w:b/>
          <w:bCs/>
          <w:sz w:val="28"/>
          <w:szCs w:val="28"/>
          <w:lang w:val="el-GR"/>
        </w:rPr>
        <w:t xml:space="preserve"> </w:t>
      </w:r>
      <w:r w:rsidRPr="003C129F">
        <w:rPr>
          <w:rFonts w:ascii="Arial" w:hAnsi="Arial" w:cs="Arial"/>
          <w:b/>
          <w:bCs/>
          <w:sz w:val="18"/>
          <w:szCs w:val="18"/>
          <w:lang w:val="el-GR"/>
        </w:rPr>
        <w:t>Κυπριακή Δημοκρατία</w:t>
      </w:r>
    </w:p>
    <w:p w:rsidR="008D4D56" w:rsidRPr="003C129F" w:rsidRDefault="008D4D56" w:rsidP="00DA4C93">
      <w:pPr>
        <w:rPr>
          <w:rFonts w:ascii="Arial" w:hAnsi="Arial" w:cs="Arial"/>
          <w:b/>
          <w:bCs/>
          <w:sz w:val="18"/>
          <w:szCs w:val="18"/>
          <w:lang w:val="el-GR"/>
        </w:rPr>
      </w:pP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</w:p>
    <w:p w:rsidR="008D4D56" w:rsidRPr="008D4D56" w:rsidRDefault="008D4D56" w:rsidP="00DA4C93">
      <w:pPr>
        <w:rPr>
          <w:b/>
          <w:bCs/>
          <w:sz w:val="28"/>
          <w:szCs w:val="28"/>
          <w:lang w:val="el-GR"/>
        </w:rPr>
      </w:pPr>
    </w:p>
    <w:p w:rsidR="005C7034" w:rsidRPr="002148D3" w:rsidRDefault="005C7034" w:rsidP="005C7034">
      <w:pPr>
        <w:ind w:right="564"/>
        <w:jc w:val="center"/>
        <w:rPr>
          <w:rFonts w:ascii="Arial" w:hAnsi="Arial" w:cs="Arial"/>
          <w:b/>
          <w:lang w:val="el-GR"/>
        </w:rPr>
      </w:pPr>
      <w:r w:rsidRPr="002148D3">
        <w:rPr>
          <w:rFonts w:ascii="Arial" w:hAnsi="Arial" w:cs="Arial"/>
          <w:b/>
          <w:lang w:val="el-GR"/>
        </w:rPr>
        <w:t>ΑΝΑΚΟΙΝΩΣΗ</w:t>
      </w:r>
    </w:p>
    <w:p w:rsidR="005C7034" w:rsidRPr="00C50467" w:rsidRDefault="005C7034" w:rsidP="005C7034">
      <w:pPr>
        <w:ind w:right="564"/>
        <w:jc w:val="center"/>
        <w:rPr>
          <w:rFonts w:ascii="Arial" w:hAnsi="Arial" w:cs="Arial"/>
          <w:b/>
          <w:lang w:val="el-GR"/>
        </w:rPr>
      </w:pPr>
      <w:r w:rsidRPr="002148D3">
        <w:rPr>
          <w:rFonts w:ascii="Arial" w:hAnsi="Arial" w:cs="Arial"/>
          <w:b/>
          <w:lang w:val="el-GR"/>
        </w:rPr>
        <w:t>Ανάπτυξη Νησίδων Ελεύθερης Πρόσβασης (</w:t>
      </w:r>
      <w:r w:rsidRPr="002148D3">
        <w:rPr>
          <w:rFonts w:ascii="Arial" w:hAnsi="Arial" w:cs="Arial"/>
          <w:b/>
        </w:rPr>
        <w:t>Wi</w:t>
      </w:r>
      <w:r w:rsidRPr="002148D3">
        <w:rPr>
          <w:rFonts w:ascii="Arial" w:hAnsi="Arial" w:cs="Arial"/>
          <w:b/>
          <w:lang w:val="el-GR"/>
        </w:rPr>
        <w:t>-</w:t>
      </w:r>
      <w:r w:rsidRPr="002148D3">
        <w:rPr>
          <w:rFonts w:ascii="Arial" w:hAnsi="Arial" w:cs="Arial"/>
          <w:b/>
        </w:rPr>
        <w:t>Fi</w:t>
      </w:r>
      <w:r w:rsidRPr="002148D3">
        <w:rPr>
          <w:rFonts w:ascii="Arial" w:hAnsi="Arial" w:cs="Arial"/>
          <w:b/>
          <w:lang w:val="el-GR"/>
        </w:rPr>
        <w:t>) στο Διαδίκτυο σε Δήμους και Κοινότητες της Υπαίθρου</w:t>
      </w:r>
    </w:p>
    <w:p w:rsidR="001D53A0" w:rsidRPr="00C50467" w:rsidRDefault="001D53A0" w:rsidP="005C7034">
      <w:pPr>
        <w:ind w:right="564"/>
        <w:jc w:val="center"/>
        <w:rPr>
          <w:rFonts w:ascii="Arial" w:hAnsi="Arial" w:cs="Arial"/>
          <w:b/>
          <w:lang w:val="el-GR"/>
        </w:rPr>
      </w:pPr>
    </w:p>
    <w:p w:rsidR="005C7034" w:rsidRPr="001D53A0" w:rsidRDefault="005C7034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  <w:r w:rsidRPr="002148D3">
        <w:rPr>
          <w:rFonts w:ascii="Arial" w:hAnsi="Arial" w:cs="Arial"/>
          <w:lang w:val="el-GR"/>
        </w:rPr>
        <w:t>Το Τμήμα Ηλεκτρομηχανολογικών Υπηρεσιών, του Υπουργείου Μεταφορών, Επικοινωνιών και Έργων, ως Αναθέτουσα Αρχή, ανακοινώνει την υπογραφή συμβολαίου, σήμερα 30</w:t>
      </w:r>
      <w:r>
        <w:rPr>
          <w:rFonts w:ascii="Arial" w:hAnsi="Arial" w:cs="Arial"/>
          <w:lang w:val="el-GR"/>
        </w:rPr>
        <w:t xml:space="preserve"> </w:t>
      </w:r>
      <w:r w:rsidRPr="002148D3">
        <w:rPr>
          <w:rFonts w:ascii="Arial" w:hAnsi="Arial" w:cs="Arial"/>
          <w:lang w:val="el-GR"/>
        </w:rPr>
        <w:t>Νοεμβρίου 2018, με την εταιρεία «</w:t>
      </w:r>
      <w:r w:rsidRPr="002148D3">
        <w:rPr>
          <w:rFonts w:ascii="Arial" w:hAnsi="Arial" w:cs="Arial"/>
        </w:rPr>
        <w:t>COSMOS</w:t>
      </w:r>
      <w:r w:rsidRPr="002148D3">
        <w:rPr>
          <w:rFonts w:ascii="Arial" w:hAnsi="Arial" w:cs="Arial"/>
          <w:lang w:val="el-GR"/>
        </w:rPr>
        <w:t xml:space="preserve"> </w:t>
      </w:r>
      <w:r w:rsidRPr="002148D3">
        <w:rPr>
          <w:rFonts w:ascii="Arial" w:hAnsi="Arial" w:cs="Arial"/>
        </w:rPr>
        <w:t>COMPUTERS</w:t>
      </w:r>
      <w:r w:rsidRPr="002148D3">
        <w:rPr>
          <w:rFonts w:ascii="Arial" w:hAnsi="Arial" w:cs="Arial"/>
          <w:lang w:val="el-GR"/>
        </w:rPr>
        <w:t xml:space="preserve"> </w:t>
      </w:r>
      <w:r w:rsidRPr="002148D3">
        <w:rPr>
          <w:rFonts w:ascii="Arial" w:hAnsi="Arial" w:cs="Arial"/>
        </w:rPr>
        <w:t>A</w:t>
      </w:r>
      <w:r w:rsidRPr="002148D3">
        <w:rPr>
          <w:rFonts w:ascii="Arial" w:hAnsi="Arial" w:cs="Arial"/>
          <w:lang w:val="el-GR"/>
        </w:rPr>
        <w:t>.</w:t>
      </w:r>
      <w:r w:rsidRPr="002148D3">
        <w:rPr>
          <w:rFonts w:ascii="Arial" w:hAnsi="Arial" w:cs="Arial"/>
        </w:rPr>
        <w:t>E</w:t>
      </w:r>
      <w:r w:rsidRPr="002148D3">
        <w:rPr>
          <w:rFonts w:ascii="Arial" w:hAnsi="Arial" w:cs="Arial"/>
          <w:lang w:val="el-GR"/>
        </w:rPr>
        <w:t>.</w:t>
      </w:r>
      <w:r w:rsidRPr="002148D3">
        <w:rPr>
          <w:rFonts w:ascii="Arial" w:hAnsi="Arial" w:cs="Arial"/>
        </w:rPr>
        <w:t>B</w:t>
      </w:r>
      <w:r w:rsidRPr="002148D3">
        <w:rPr>
          <w:rFonts w:ascii="Arial" w:hAnsi="Arial" w:cs="Arial"/>
          <w:lang w:val="el-GR"/>
        </w:rPr>
        <w:t>.</w:t>
      </w:r>
      <w:r w:rsidRPr="002148D3">
        <w:rPr>
          <w:rFonts w:ascii="Arial" w:hAnsi="Arial" w:cs="Arial"/>
        </w:rPr>
        <w:t>E</w:t>
      </w:r>
      <w:r w:rsidRPr="002148D3">
        <w:rPr>
          <w:rFonts w:ascii="Arial" w:hAnsi="Arial" w:cs="Arial"/>
          <w:lang w:val="el-GR"/>
        </w:rPr>
        <w:t>» για την Ανάπτυξη Νησίδων Ελεύθερης Πρόσβασης (</w:t>
      </w:r>
      <w:r w:rsidRPr="002148D3">
        <w:rPr>
          <w:rFonts w:ascii="Arial" w:hAnsi="Arial" w:cs="Arial"/>
        </w:rPr>
        <w:t>Wi</w:t>
      </w:r>
      <w:r w:rsidRPr="002148D3">
        <w:rPr>
          <w:rFonts w:ascii="Arial" w:hAnsi="Arial" w:cs="Arial"/>
          <w:lang w:val="el-GR"/>
        </w:rPr>
        <w:t>-</w:t>
      </w:r>
      <w:r w:rsidRPr="002148D3">
        <w:rPr>
          <w:rFonts w:ascii="Arial" w:hAnsi="Arial" w:cs="Arial"/>
        </w:rPr>
        <w:t>Fi</w:t>
      </w:r>
      <w:r w:rsidRPr="002148D3">
        <w:rPr>
          <w:rFonts w:ascii="Arial" w:hAnsi="Arial" w:cs="Arial"/>
          <w:lang w:val="el-GR"/>
        </w:rPr>
        <w:t>) στο Διαδίκτυο σε Δήμους και Κοινότητες της Υπαίθρου</w:t>
      </w:r>
      <w:bookmarkStart w:id="0" w:name="_GoBack"/>
      <w:bookmarkEnd w:id="0"/>
      <w:r w:rsidRPr="002148D3">
        <w:rPr>
          <w:rFonts w:ascii="Arial" w:hAnsi="Arial" w:cs="Arial"/>
          <w:lang w:val="el-GR"/>
        </w:rPr>
        <w:t xml:space="preserve">, με  </w:t>
      </w:r>
      <w:r w:rsidR="005E671D">
        <w:rPr>
          <w:rFonts w:ascii="Arial" w:hAnsi="Arial" w:cs="Arial"/>
          <w:lang w:val="el-GR"/>
        </w:rPr>
        <w:t>Σ</w:t>
      </w:r>
      <w:r w:rsidR="00C971ED">
        <w:rPr>
          <w:rFonts w:ascii="Arial" w:hAnsi="Arial" w:cs="Arial"/>
          <w:lang w:val="el-GR"/>
        </w:rPr>
        <w:t xml:space="preserve">υμβατικό Ποσό </w:t>
      </w:r>
      <w:r w:rsidR="00956513">
        <w:rPr>
          <w:rFonts w:ascii="Arial" w:hAnsi="Arial" w:cs="Arial"/>
          <w:lang w:val="el-GR"/>
        </w:rPr>
        <w:t>μέχρι</w:t>
      </w:r>
      <w:r w:rsidRPr="002148D3">
        <w:rPr>
          <w:rFonts w:ascii="Arial" w:hAnsi="Arial" w:cs="Arial"/>
          <w:lang w:val="el-GR"/>
        </w:rPr>
        <w:t xml:space="preserve"> €450.000</w:t>
      </w:r>
      <w:r w:rsidR="005E671D">
        <w:rPr>
          <w:rFonts w:ascii="Arial" w:hAnsi="Arial" w:cs="Arial"/>
          <w:lang w:val="el-GR"/>
        </w:rPr>
        <w:t>.</w:t>
      </w:r>
    </w:p>
    <w:p w:rsidR="001D53A0" w:rsidRPr="001D53A0" w:rsidRDefault="001D53A0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</w:p>
    <w:p w:rsidR="005C7034" w:rsidRDefault="005C7034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  <w:r w:rsidRPr="002148D3">
        <w:rPr>
          <w:rFonts w:ascii="Arial" w:hAnsi="Arial" w:cs="Arial"/>
          <w:lang w:val="el-GR"/>
        </w:rPr>
        <w:t>Με την υλοποίηση της σύμβασης αναμένεται να εξυπηρετηθούν 142 Κοινότητες και Δήμοι σε Αγροτικές περιοχές, με συνολικό πληθυσμό πέραν των 100.000 κατοίκων.</w:t>
      </w:r>
    </w:p>
    <w:p w:rsidR="00956513" w:rsidRPr="002148D3" w:rsidRDefault="00956513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</w:p>
    <w:p w:rsidR="005C7034" w:rsidRPr="001D580B" w:rsidRDefault="005C7034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  <w:r w:rsidRPr="002148D3">
        <w:rPr>
          <w:rFonts w:ascii="Arial" w:hAnsi="Arial" w:cs="Arial"/>
          <w:lang w:val="el-GR"/>
        </w:rPr>
        <w:t>Το έργο έχει ενταχθεί στο Καθεστώς 7.3,‘</w:t>
      </w:r>
      <w:r w:rsidRPr="002148D3">
        <w:rPr>
          <w:rFonts w:ascii="Arial" w:hAnsi="Arial" w:cs="Arial"/>
          <w:bCs/>
          <w:lang w:val="el-GR"/>
        </w:rPr>
        <w:t xml:space="preserve">Αναβάθμιση της υπάρχουσας υποδομής </w:t>
      </w:r>
      <w:proofErr w:type="spellStart"/>
      <w:r w:rsidRPr="002148D3">
        <w:rPr>
          <w:rFonts w:ascii="Arial" w:hAnsi="Arial" w:cs="Arial"/>
          <w:bCs/>
          <w:lang w:val="el-GR"/>
        </w:rPr>
        <w:t>ευρυζωνικού</w:t>
      </w:r>
      <w:proofErr w:type="spellEnd"/>
      <w:r w:rsidRPr="002148D3">
        <w:rPr>
          <w:rFonts w:ascii="Arial" w:hAnsi="Arial" w:cs="Arial"/>
          <w:bCs/>
          <w:lang w:val="el-GR"/>
        </w:rPr>
        <w:t xml:space="preserve"> διαδικτύου μέσα από την παροχή ασύρματης πρόσβασης σε κεντρικά σημεία των αγροτικών περιοχών’, του Μέτρου 7 </w:t>
      </w:r>
      <w:r w:rsidRPr="002148D3">
        <w:rPr>
          <w:rFonts w:ascii="Arial" w:hAnsi="Arial" w:cs="Arial"/>
          <w:lang w:val="el-GR"/>
        </w:rPr>
        <w:t>«Βασικές Υπηρεσίες και Ανάπλασ</w:t>
      </w:r>
      <w:r>
        <w:rPr>
          <w:rFonts w:ascii="Arial" w:hAnsi="Arial" w:cs="Arial"/>
          <w:lang w:val="el-GR"/>
        </w:rPr>
        <w:t>η Χωριών σε Αγροτικές Περιοχές».</w:t>
      </w:r>
    </w:p>
    <w:p w:rsidR="001D53A0" w:rsidRPr="001D580B" w:rsidRDefault="001D53A0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</w:p>
    <w:p w:rsidR="005C7034" w:rsidRPr="00C50467" w:rsidRDefault="005C7034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  <w:r w:rsidRPr="002148D3">
        <w:rPr>
          <w:rFonts w:ascii="Arial" w:hAnsi="Arial" w:cs="Arial"/>
          <w:lang w:val="el-GR"/>
        </w:rPr>
        <w:t>Το Μέτρο εφαρμόζεται από τη Μονάδα Ευρωπαϊκών Ταμείων του Υπουργείου Εσωτερικών στα πλαίσια του Προγράμματος Αγροτικής Ανάπτυξης 2014-2020, με Διαχειριστική Αρχή το Υπουργείο Γεωργίας, Αγροτικής Ανάπτυξης και Περιβάλλοντος, και Αρχή Πληρωμών τον Κυπριακό Οργανισμό Αγροτικών Πληρωμών.</w:t>
      </w:r>
    </w:p>
    <w:p w:rsidR="001D53A0" w:rsidRPr="00C50467" w:rsidRDefault="001D53A0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</w:p>
    <w:p w:rsidR="005C7034" w:rsidRPr="002148D3" w:rsidRDefault="005C7034" w:rsidP="004C1F1D">
      <w:pPr>
        <w:spacing w:line="360" w:lineRule="auto"/>
        <w:ind w:right="564"/>
        <w:jc w:val="both"/>
        <w:rPr>
          <w:rFonts w:ascii="Arial" w:hAnsi="Arial" w:cs="Arial"/>
          <w:lang w:val="el-GR"/>
        </w:rPr>
      </w:pPr>
      <w:r w:rsidRPr="002148D3">
        <w:rPr>
          <w:rFonts w:ascii="Arial" w:hAnsi="Arial" w:cs="Arial"/>
          <w:lang w:val="el-GR"/>
        </w:rPr>
        <w:t>Το έργο θα συγχρηματοδοτηθεί κατά 47% από Κρατικούς Πόρους και κατά 53% από το Ευρωπαϊκό Γεωργικό Ταμείο Αγροτικής Ανάπτυξης της ΕΕ.</w:t>
      </w:r>
    </w:p>
    <w:p w:rsidR="00DA4C93" w:rsidRPr="001D53A0" w:rsidRDefault="00DA4C93" w:rsidP="00DA4C93">
      <w:pPr>
        <w:jc w:val="center"/>
        <w:rPr>
          <w:lang w:val="el-GR"/>
        </w:rPr>
      </w:pPr>
    </w:p>
    <w:p w:rsidR="00DA4C93" w:rsidRDefault="00DA4C93" w:rsidP="00DA4C93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219200" cy="847725"/>
            <wp:effectExtent l="19050" t="0" r="0" b="0"/>
            <wp:docPr id="30" name="Picture 2" descr="cid:image004.jpg@01D240E1.14B0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240E1.14B0400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2800350" cy="1038225"/>
            <wp:effectExtent l="19050" t="0" r="0" b="0"/>
            <wp:docPr id="31" name="Picture 9" descr="cid:image006.png@01D240E1.14B0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6.png@01D240E1.14B0400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93" w:rsidRDefault="00DA4C93" w:rsidP="00DA4C93">
      <w:pPr>
        <w:jc w:val="center"/>
        <w:rPr>
          <w:b/>
          <w:bCs/>
          <w:color w:val="0070C0"/>
          <w:sz w:val="28"/>
          <w:szCs w:val="28"/>
          <w:lang w:val="el-GR"/>
        </w:rPr>
      </w:pPr>
      <w:r>
        <w:rPr>
          <w:b/>
          <w:bCs/>
          <w:color w:val="0070C0"/>
          <w:sz w:val="28"/>
          <w:szCs w:val="28"/>
          <w:lang w:val="el-GR"/>
        </w:rPr>
        <w:t>Ευρωπαϊκό Γεωργικό Ταμείο Αγροτικής Ανάπτυξης:</w:t>
      </w:r>
    </w:p>
    <w:p w:rsidR="00DA4C93" w:rsidRPr="00DA4C93" w:rsidRDefault="00DA4C93" w:rsidP="001D53A0">
      <w:pPr>
        <w:jc w:val="center"/>
        <w:rPr>
          <w:lang w:val="el-GR"/>
        </w:rPr>
      </w:pPr>
      <w:r>
        <w:rPr>
          <w:b/>
          <w:bCs/>
          <w:color w:val="0070C0"/>
          <w:sz w:val="28"/>
          <w:szCs w:val="28"/>
          <w:lang w:val="el-GR"/>
        </w:rPr>
        <w:t>Η Ευρώπη επενδύει στις Αγροτικές Περιοχές</w:t>
      </w:r>
    </w:p>
    <w:sectPr w:rsidR="00DA4C93" w:rsidRPr="00DA4C93" w:rsidSect="004C1F1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93"/>
    <w:rsid w:val="00120C0A"/>
    <w:rsid w:val="00146162"/>
    <w:rsid w:val="001721D2"/>
    <w:rsid w:val="001D53A0"/>
    <w:rsid w:val="001D580B"/>
    <w:rsid w:val="002866DD"/>
    <w:rsid w:val="003C129F"/>
    <w:rsid w:val="004020D5"/>
    <w:rsid w:val="004C1F1D"/>
    <w:rsid w:val="005C7034"/>
    <w:rsid w:val="005E671D"/>
    <w:rsid w:val="00717F4C"/>
    <w:rsid w:val="00846F75"/>
    <w:rsid w:val="008C25B2"/>
    <w:rsid w:val="008D4D56"/>
    <w:rsid w:val="00956513"/>
    <w:rsid w:val="00A136A4"/>
    <w:rsid w:val="00A56338"/>
    <w:rsid w:val="00B048D4"/>
    <w:rsid w:val="00C05A80"/>
    <w:rsid w:val="00C143B0"/>
    <w:rsid w:val="00C50467"/>
    <w:rsid w:val="00C8429B"/>
    <w:rsid w:val="00C971ED"/>
    <w:rsid w:val="00CF149C"/>
    <w:rsid w:val="00DA4C93"/>
    <w:rsid w:val="00DD24C7"/>
    <w:rsid w:val="00E172FB"/>
    <w:rsid w:val="00F1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446DA-0480-4C72-B4D0-0AB1FB3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3.png@01D48723.21F50D60" TargetMode="External"/><Relationship Id="rId5" Type="http://schemas.openxmlformats.org/officeDocument/2006/relationships/image" Target="cid:image001.png@01D48723.21F50D60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cid:image002.jpg@01D48723.21F50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Koulla Antoniou</cp:lastModifiedBy>
  <cp:revision>5</cp:revision>
  <dcterms:created xsi:type="dcterms:W3CDTF">2018-11-29T11:20:00Z</dcterms:created>
  <dcterms:modified xsi:type="dcterms:W3CDTF">2018-11-30T11:31:00Z</dcterms:modified>
</cp:coreProperties>
</file>